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992"/>
        <w:rPr>
          <w:rFonts w:ascii="Verdana" w:cs="Verdana" w:eastAsia="Verdana" w:hAnsi="Verdana"/>
          <w:color w:val="943734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943734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1719262</wp:posOffset>
            </wp:positionH>
            <wp:positionV relativeFrom="paragraph">
              <wp:posOffset>0</wp:posOffset>
            </wp:positionV>
            <wp:extent cx="2090738" cy="659320"/>
            <wp:effectExtent b="0" l="0" r="0" t="0"/>
            <wp:wrapSquare wrapText="bothSides" distB="0" distT="0" distL="114300" distR="114300"/>
            <wp:docPr descr="\\files\Personal\alaing\2012-13 WC\Photos and Images\Photos &amp; Images 2011-12\Cr 4L RGB.jpg" id="3" name="image1.jpg"/>
            <a:graphic>
              <a:graphicData uri="http://schemas.openxmlformats.org/drawingml/2006/picture">
                <pic:pic>
                  <pic:nvPicPr>
                    <pic:cNvPr descr="\\files\Personal\alaing\2012-13 WC\Photos and Images\Photos &amp; Images 2011-12\Cr 4L RGB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659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right="-992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Verdana" w:cs="Verdana" w:eastAsia="Verdana" w:hAnsi="Verdana"/>
          <w:color w:val="943734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  <w:b w:val="1"/>
          <w:sz w:val="30"/>
          <w:szCs w:val="3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u w:val="single"/>
          <w:rtl w:val="0"/>
        </w:rPr>
        <w:t xml:space="preserve">Lower Grammar</w:t>
      </w: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rtl w:val="0"/>
        </w:rPr>
        <w:t xml:space="preserve">                                    </w:t>
      </w: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u w:val="single"/>
          <w:rtl w:val="0"/>
        </w:rPr>
        <w:t xml:space="preserve"> Recommended reading  List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8"/>
        <w:gridCol w:w="2326"/>
        <w:gridCol w:w="1133"/>
        <w:gridCol w:w="1011"/>
        <w:gridCol w:w="2658"/>
        <w:tblGridChange w:id="0">
          <w:tblGrid>
            <w:gridCol w:w="1888"/>
            <w:gridCol w:w="2326"/>
            <w:gridCol w:w="1133"/>
            <w:gridCol w:w="1011"/>
            <w:gridCol w:w="265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Book Antiqua" w:cs="Book Antiqua" w:eastAsia="Book Antiqua" w:hAnsi="Book Antiqua"/>
                <w:b w:val="1"/>
                <w:color w:val="990033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990033"/>
                <w:sz w:val="32"/>
                <w:szCs w:val="32"/>
                <w:u w:val="single"/>
                <w:rtl w:val="0"/>
              </w:rPr>
              <w:t xml:space="preserve">English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Earthsea Quartet by Ursula K Le Guin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Beach by Alex Garland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Dracula by Bram Stoker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1212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To Kill a Mockingbird by Harper Lee*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Life of Pi by Yann Martel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1212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I Am Malala by Malala Yousafzai (non-fiction)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When Life Gives You Mangoes by Kereen Getten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Cane Warriors by Alex Wheatle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Language of the Universe by Colin Stuart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Dragon’s Green by Scarlett Thomas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Crossover (series) by Kwame Alexander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1212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Cinderella is Dead by Kalynn Bayron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Catcher in the Rye by JD Salinger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Curious Incident of the Dog in the Night-Time by Mark Haddon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Walking a Tightrope by Rehana Ahmed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Bud, not Buddy by Christopher Paul Curtis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Divergent (series) by Veronica Roth*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Lark by Anthony McGowan*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Ghost Boys by Jewell Parker Rhodes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Other Side of You by Amanda Craig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Out of the Blue by Sophie Cameron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Wolf Hollow by Lauren Wolk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Girl of Ink &amp; Stars by Kiran Millwood Hargrave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b w:val="1"/>
                <w:i w:val="1"/>
                <w:color w:val="212121"/>
                <w:u w:val="none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Wuthering Heights: A Retelling by Tanya Landman (DF)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1440" w:firstLine="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Animal Farm by George Orwell*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Of Mice and Men John Steinbeck*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Hunger Games Trilogy by Suzanne Collins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Shine by Candy Gourlay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You Are A Champion by Marcus Rashford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Infinite (the Leap Cycle series) by Patience Agbabi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Harklights by Tim Tilley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Dark Peak by Marcus Sedgwick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How I Saved the World in a Week by Polly Ho-Yen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The 1000 year old boy by Ross Welford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Here, There be Dragons by James A. Owen*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One Shot by Tanya Landman (DF)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Mortal Engines by Philip Reeve*</w:t>
            </w:r>
          </w:p>
          <w:p w:rsidR="00000000" w:rsidDel="00000000" w:rsidP="00000000" w:rsidRDefault="00000000" w:rsidRPr="00000000" w14:paraId="0000002E">
            <w:pPr>
              <w:spacing w:after="240" w:line="276" w:lineRule="auto"/>
              <w:ind w:left="720" w:firstLine="0"/>
              <w:jc w:val="right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ind w:left="720" w:firstLine="0"/>
              <w:jc w:val="right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*can be loaned from school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ind w:left="720" w:firstLine="0"/>
              <w:jc w:val="right"/>
              <w:rPr>
                <w:b w:val="1"/>
                <w:i w:val="1"/>
                <w:color w:val="212121"/>
              </w:rPr>
            </w:pPr>
            <w:r w:rsidDel="00000000" w:rsidR="00000000" w:rsidRPr="00000000">
              <w:rPr>
                <w:b w:val="1"/>
                <w:i w:val="1"/>
                <w:color w:val="212121"/>
                <w:rtl w:val="0"/>
              </w:rPr>
              <w:t xml:space="preserve">(DF) Dyslexia friendly - published by Barrington Stoke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left"/>
        <w:rPr>
          <w:rFonts w:ascii="Book Antiqua" w:cs="Book Antiqua" w:eastAsia="Book Antiqua" w:hAnsi="Book Antiqu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unhideWhenUsed w:val="1"/>
    <w:rsid w:val="009D4D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9D4D78"/>
    <w:pPr>
      <w:spacing w:after="0" w:line="240" w:lineRule="auto"/>
    </w:pPr>
    <w:rPr>
      <w:rFonts w:ascii="Calibri" w:cs="Calibri" w:hAnsi="Calibri"/>
      <w:lang w:eastAsia="en-GB"/>
    </w:rPr>
  </w:style>
  <w:style w:type="character" w:styleId="Hyperlink">
    <w:name w:val="Hyperlink"/>
    <w:basedOn w:val="DefaultParagraphFont"/>
    <w:uiPriority w:val="99"/>
    <w:unhideWhenUsed w:val="1"/>
    <w:rsid w:val="009D4D78"/>
    <w:rPr>
      <w:color w:val="0563c1"/>
      <w:u w:val="single"/>
    </w:rPr>
  </w:style>
  <w:style w:type="character" w:styleId="a-size-large" w:customStyle="1">
    <w:name w:val="a-size-large"/>
    <w:basedOn w:val="DefaultParagraphFont"/>
    <w:rsid w:val="009D4D78"/>
  </w:style>
  <w:style w:type="paragraph" w:styleId="Default" w:customStyle="1">
    <w:name w:val="Default"/>
    <w:basedOn w:val="Normal"/>
    <w:rsid w:val="009D4D78"/>
    <w:pPr>
      <w:autoSpaceDE w:val="0"/>
      <w:autoSpaceDN w:val="0"/>
      <w:spacing w:after="0" w:line="240" w:lineRule="auto"/>
    </w:pPr>
    <w:rPr>
      <w:rFonts w:ascii="Calibri" w:cs="Calibri" w:hAnsi="Calibri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9E722D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9E722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 w:val="1"/>
    <w:rsid w:val="00CF704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7ad7uI8/+IHNvXDj1KuQVVC5dQ==">AMUW2mXUVsl/jvcVCM+RxULdEyqtPEbN8dVLTDMSsmKCSJC8qfHqGbIU/TlSA6Rfvj63kT6AS4+aF9fXM769dg5li8dMNQ7xxS2Ce3q5PPnky5mW4IQj+UU=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2022-09-16T15:02:00Z</dcterms:created>
  <dc:creator>Gillian Murray</dc:creator>
</cp:coreProperties>
</file>